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240D79">
      <w:pPr>
        <w:pStyle w:val="Heading1"/>
      </w:pPr>
      <w:bookmarkStart w:id="0" w:name="_Toc400361362"/>
      <w:bookmarkStart w:id="1" w:name="_Toc443397153"/>
      <w:bookmarkStart w:id="2" w:name="_Toc338167830"/>
      <w:bookmarkStart w:id="3" w:name="_Toc361136403"/>
      <w:bookmarkStart w:id="4" w:name="_Toc364235708"/>
      <w:bookmarkStart w:id="5" w:name="_Toc364235752"/>
      <w:bookmarkStart w:id="6" w:name="_Toc364235834"/>
      <w:bookmarkStart w:id="7" w:name="_Toc364840099"/>
      <w:bookmarkStart w:id="8" w:name="_Toc364864309"/>
      <w:bookmarkStart w:id="9" w:name="_Toc400361364"/>
      <w:bookmarkStart w:id="10" w:name="_Toc443397154"/>
      <w:bookmarkStart w:id="11" w:name="_Toc357771638"/>
      <w:bookmarkStart w:id="12" w:name="_Toc346793416"/>
      <w:bookmarkStart w:id="13" w:name="_Toc328122777"/>
      <w:r>
        <w:rPr>
          <w:b w:val="0"/>
          <w:bCs/>
          <w:noProof/>
          <w:sz w:val="28"/>
          <w:szCs w:val="28"/>
        </w:rPr>
        <w:drawing>
          <wp:anchor distT="0" distB="0" distL="114300" distR="114300" simplePos="0" relativeHeight="251659264" behindDoc="1" locked="0" layoutInCell="1" allowOverlap="1" wp14:editId="44100C98">
            <wp:simplePos x="0" y="0"/>
            <wp:positionH relativeFrom="column">
              <wp:posOffset>5033010</wp:posOffset>
            </wp:positionH>
            <wp:positionV relativeFrom="paragraph">
              <wp:posOffset>41910</wp:posOffset>
            </wp:positionV>
            <wp:extent cx="943057" cy="843915"/>
            <wp:effectExtent l="0" t="0" r="9525" b="0"/>
            <wp:wrapTight wrapText="bothSides">
              <wp:wrapPolygon edited="0">
                <wp:start x="0" y="0"/>
                <wp:lineTo x="0" y="20966"/>
                <wp:lineTo x="21382" y="20966"/>
                <wp:lineTo x="21382" y="0"/>
                <wp:lineTo x="0" y="0"/>
              </wp:wrapPolygon>
            </wp:wrapTight>
            <wp:docPr id="2" name="Picture 2" descr="Holmesdal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mesdale-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057"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noProof/>
          <w:sz w:val="28"/>
          <w:szCs w:val="28"/>
        </w:rPr>
        <mc:AlternateContent>
          <mc:Choice Requires="wps">
            <w:drawing>
              <wp:anchor distT="0" distB="0" distL="114300" distR="114300" simplePos="0" relativeHeight="251658240" behindDoc="0" locked="0" layoutInCell="1" allowOverlap="1" wp14:anchorId="2A7D54B2" wp14:editId="2E484D85">
                <wp:simplePos x="0" y="0"/>
                <wp:positionH relativeFrom="margin">
                  <wp:align>left</wp:align>
                </wp:positionH>
                <wp:positionV relativeFrom="margin">
                  <wp:align>top</wp:align>
                </wp:positionV>
                <wp:extent cx="6000115" cy="914400"/>
                <wp:effectExtent l="0" t="0" r="19685" b="19050"/>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914400"/>
                        </a:xfrm>
                        <a:prstGeom prst="rect">
                          <a:avLst/>
                        </a:prstGeom>
                        <a:solidFill>
                          <a:srgbClr val="F2F2F2"/>
                        </a:solidFill>
                        <a:ln w="9528">
                          <a:solidFill>
                            <a:srgbClr val="000000"/>
                          </a:solidFill>
                          <a:prstDash val="solid"/>
                        </a:ln>
                      </wps:spPr>
                      <wps:txbx>
                        <w:txbxContent>
                          <w:p w:rsidR="00E66558" w:rsidRDefault="00240D79" w:rsidP="00240D79">
                            <w:pPr>
                              <w:keepNext/>
                              <w:spacing w:after="0"/>
                              <w:jc w:val="center"/>
                              <w:outlineLvl w:val="1"/>
                              <w:rPr>
                                <w:bCs/>
                                <w:iCs/>
                                <w:sz w:val="48"/>
                                <w:szCs w:val="48"/>
                              </w:rPr>
                            </w:pPr>
                            <w:r w:rsidRPr="00240D79">
                              <w:rPr>
                                <w:bCs/>
                                <w:iCs/>
                                <w:sz w:val="48"/>
                                <w:szCs w:val="48"/>
                              </w:rPr>
                              <w:t>Holmesdale Infant School</w:t>
                            </w:r>
                          </w:p>
                          <w:p w:rsidR="00240D79" w:rsidRPr="00240D79" w:rsidRDefault="00240D79" w:rsidP="00240D79">
                            <w:pPr>
                              <w:keepNext/>
                              <w:spacing w:after="0"/>
                              <w:jc w:val="center"/>
                              <w:outlineLvl w:val="1"/>
                              <w:rPr>
                                <w:bCs/>
                                <w:iCs/>
                                <w:sz w:val="48"/>
                                <w:szCs w:val="48"/>
                              </w:rPr>
                            </w:pPr>
                            <w:r>
                              <w:rPr>
                                <w:bCs/>
                                <w:iCs/>
                                <w:sz w:val="48"/>
                                <w:szCs w:val="48"/>
                              </w:rPr>
                              <w:t>Pupil Premium Strategy</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0;width:472.45pt;height:1in;z-index:251658240;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" fillcolor="#f2f2f2" strokeweight=".26467mm">
                <v:textbox>
                  <w:txbxContent>
                    <w:p w14:paraId="2A7D54B6" w14:textId="5306FB74" w:rsidR="00E66558" w:rsidRDefault="00240D79" w:rsidP="00240D79">
                      <w:pPr>
                        <w:keepNext/>
                        <w:spacing w:after="0"/>
                        <w:jc w:val="center"/>
                        <w:outlineLvl w:val="1"/>
                        <w:rPr>
                          <w:bCs/>
                          <w:iCs/>
                          <w:sz w:val="48"/>
                          <w:szCs w:val="48"/>
                        </w:rPr>
                      </w:pPr>
                      <w:r w:rsidRPr="00240D79">
                        <w:rPr>
                          <w:bCs/>
                          <w:iCs/>
                          <w:sz w:val="48"/>
                          <w:szCs w:val="48"/>
                        </w:rPr>
                        <w:t>Holmesdale Infant School</w:t>
                      </w:r>
                    </w:p>
                    <w:p w14:paraId="4DE98594" w14:textId="74C6A8CE" w:rsidR="00240D79" w:rsidRPr="00240D79" w:rsidRDefault="00240D79" w:rsidP="00240D79">
                      <w:pPr>
                        <w:keepNext/>
                        <w:spacing w:after="0"/>
                        <w:jc w:val="center"/>
                        <w:outlineLvl w:val="1"/>
                        <w:rPr>
                          <w:bCs/>
                          <w:iCs/>
                          <w:sz w:val="48"/>
                          <w:szCs w:val="48"/>
                        </w:rPr>
                      </w:pPr>
                      <w:r>
                        <w:rPr>
                          <w:bCs/>
                          <w:iCs/>
                          <w:sz w:val="48"/>
                          <w:szCs w:val="48"/>
                        </w:rPr>
                        <w:t>Pupil Premium Strategy</w:t>
                      </w:r>
                    </w:p>
                  </w:txbxContent>
                </v:textbox>
                <w10:wrap type="square" anchorx="margin" anchory="margin"/>
              </v:shape>
            </w:pict>
          </mc:Fallback>
        </mc:AlternateContent>
      </w:r>
      <w:bookmarkEnd w:id="0"/>
      <w:bookmarkEnd w:id="1"/>
    </w:p>
    <w:p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2"/>
      <w:bookmarkEnd w:id="3"/>
      <w:bookmarkEnd w:id="4"/>
      <w:bookmarkEnd w:id="5"/>
      <w:bookmarkEnd w:id="6"/>
      <w:bookmarkEnd w:id="7"/>
      <w:bookmarkEnd w:id="8"/>
      <w:bookmarkEnd w:id="9"/>
      <w:bookmarkEnd w:id="10"/>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4585D">
            <w:pPr>
              <w:pStyle w:val="TableRow"/>
            </w:pPr>
            <w:r>
              <w:t>Holmesdale Infant School</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4585D">
            <w:pPr>
              <w:pStyle w:val="TableRow"/>
            </w:pPr>
            <w:r>
              <w:t>150</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4585D">
            <w:pPr>
              <w:pStyle w:val="TableRow"/>
            </w:pPr>
            <w:r>
              <w:t>14.6%</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35059">
            <w:pPr>
              <w:pStyle w:val="TableRow"/>
            </w:pPr>
            <w:r>
              <w:t>2</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35059">
            <w:pPr>
              <w:pStyle w:val="TableRow"/>
            </w:pPr>
            <w:r>
              <w:t>December 2021</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35059">
            <w:pPr>
              <w:pStyle w:val="TableRow"/>
            </w:pPr>
            <w:r>
              <w:t>July 2022</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35059">
            <w:pPr>
              <w:pStyle w:val="TableRow"/>
            </w:pPr>
            <w:r>
              <w:t>Headteacher and Governing body</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13EC2">
            <w:pPr>
              <w:pStyle w:val="TableRow"/>
            </w:pPr>
            <w:r>
              <w:t>S</w:t>
            </w:r>
            <w:r w:rsidR="00235059">
              <w:t xml:space="preserve"> Lockwood</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13EC2">
            <w:pPr>
              <w:pStyle w:val="TableRow"/>
            </w:pPr>
            <w:r>
              <w:t>D Curry</w:t>
            </w:r>
          </w:p>
        </w:tc>
      </w:tr>
    </w:tbl>
    <w:bookmarkEnd w:id="11"/>
    <w:bookmarkEnd w:id="12"/>
    <w:bookmarkEnd w:id="13"/>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613EC2">
              <w:t>29,800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613EC2">
              <w:t>6335</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613EC2">
              <w:t>11,770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r w:rsidR="00613EC2">
              <w:rPr>
                <w:b/>
              </w:rPr>
              <w:t xml:space="preserve"> (2021-22)</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613EC2">
              <w:t>47,905</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EC2" w:rsidRPr="00613EC2" w:rsidRDefault="00613EC2" w:rsidP="00613EC2">
            <w:r w:rsidRPr="00613EC2">
              <w:t xml:space="preserve">At Holmesdale Infant School, we are determined that all pupils are given the best possible chance to achieve their full potential through the highest standard of ‘Quality First Teaching’, focussed support, curriculum enrichment and pastoral care. We believe the additional provision delivered through the Pupil Premium funding should be available to all pupils within school who we know to be disadvantaged or vulnerable, irrespective of whether they are eligible for the funding. There is no expectation that all Pupil Premium funded pupils will receive identical support and the allocation of the budget for each pupil feeds into the whole school budget. </w:t>
            </w:r>
          </w:p>
          <w:p w:rsidR="00613EC2" w:rsidRPr="00613EC2" w:rsidRDefault="00613EC2" w:rsidP="00613EC2">
            <w:r w:rsidRPr="00613EC2">
              <w:t>In order to plan how best to spend the grants, we take into consideration our context and the varying needs of our children and families. We consult various guidance documents from the EEF including the teaching and learning toolkit. We also use the school’s internal data that informs both academic and emotional development and progress alongside discussions with staff (pupil progress meetings). Our strategy plan is to provide adults in school who will support our children both academically and emotionally in ways that meet the varying needs we have. We aim to ensure that all staff are equipped with the knowledge needed to meet these demands and so we ensure that staff access appropriate training when necessary.</w:t>
            </w:r>
          </w:p>
          <w:p w:rsidR="00E66558" w:rsidRPr="00613EC2" w:rsidRDefault="00E66558" w:rsidP="00613EC2">
            <w:pPr>
              <w:ind w:left="720" w:hanging="360"/>
              <w:rPr>
                <w:i/>
                <w:iCs/>
              </w:rPr>
            </w:pPr>
          </w:p>
        </w:tc>
      </w:tr>
    </w:tbl>
    <w:p w:rsidR="00E66558" w:rsidRDefault="009D71E8">
      <w:pPr>
        <w:pStyle w:val="Heading2"/>
        <w:spacing w:before="600"/>
      </w:pPr>
      <w:r>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64CF4">
            <w:pPr>
              <w:pStyle w:val="TableRowCentered"/>
              <w:jc w:val="left"/>
            </w:pPr>
            <w:r>
              <w:t>Closing the attainment gap between disadvantaged pupils and their peers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64CF4">
            <w:pPr>
              <w:pStyle w:val="TableRowCentered"/>
              <w:jc w:val="left"/>
              <w:rPr>
                <w:sz w:val="22"/>
                <w:szCs w:val="22"/>
              </w:rPr>
            </w:pPr>
            <w:r>
              <w:rPr>
                <w:sz w:val="22"/>
                <w:szCs w:val="22"/>
              </w:rPr>
              <w:t>Improving Speech and language development in EYFS (significant problems due to pandemic)</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F4914" w:rsidRDefault="00F64CF4" w:rsidP="00FF4914">
            <w:pPr>
              <w:pStyle w:val="Default"/>
              <w:numPr>
                <w:ilvl w:val="0"/>
                <w:numId w:val="1"/>
              </w:numPr>
              <w:rPr>
                <w:rFonts w:ascii="Arial" w:hAnsi="Arial" w:cs="Arial"/>
                <w:color w:val="auto"/>
                <w:sz w:val="23"/>
                <w:szCs w:val="23"/>
              </w:rPr>
            </w:pPr>
            <w:r w:rsidRPr="00FF4914">
              <w:rPr>
                <w:rFonts w:ascii="Arial" w:hAnsi="Arial" w:cs="Arial"/>
                <w:color w:val="0D0D0D"/>
                <w:sz w:val="23"/>
                <w:szCs w:val="23"/>
              </w:rPr>
              <w:t xml:space="preserve">Poorer than average attendance [frequent ill health, unauthorised holidays or days out of school]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F4914" w:rsidP="00FF4914">
            <w:pPr>
              <w:pStyle w:val="TableRowCentered"/>
              <w:ind w:left="0"/>
              <w:jc w:val="left"/>
              <w:rPr>
                <w:iCs/>
                <w:sz w:val="22"/>
              </w:rPr>
            </w:pPr>
            <w:r>
              <w:rPr>
                <w:iCs/>
                <w:sz w:val="22"/>
              </w:rPr>
              <w:t xml:space="preserve">Poor emotional well-being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F4914" w:rsidP="00FF4914">
            <w:pPr>
              <w:pStyle w:val="TableRowCentered"/>
              <w:ind w:left="0"/>
              <w:jc w:val="left"/>
              <w:rPr>
                <w:iCs/>
                <w:sz w:val="22"/>
              </w:rPr>
            </w:pPr>
            <w:r>
              <w:t>Addressing non- academic barriers to attainment</w:t>
            </w:r>
          </w:p>
        </w:tc>
      </w:tr>
    </w:tbl>
    <w:p w:rsidR="00E66558" w:rsidRDefault="009D71E8">
      <w:pPr>
        <w:pStyle w:val="Heading2"/>
        <w:spacing w:before="600"/>
      </w:pPr>
      <w:r>
        <w:lastRenderedPageBreak/>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FF491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914" w:rsidRPr="00604D39" w:rsidRDefault="00FF4914" w:rsidP="00FF4914">
            <w:pPr>
              <w:pStyle w:val="TableRow"/>
              <w:rPr>
                <w:sz w:val="22"/>
                <w:szCs w:val="22"/>
              </w:rPr>
            </w:pPr>
            <w:r w:rsidRPr="00604D39">
              <w:rPr>
                <w:sz w:val="22"/>
                <w:szCs w:val="22"/>
              </w:rPr>
              <w:t xml:space="preserve">Pupils make accelerated progress in Reading and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914" w:rsidRPr="00604D39" w:rsidRDefault="00FF4914" w:rsidP="00FF4914">
            <w:pPr>
              <w:pStyle w:val="TableRowCentered"/>
              <w:jc w:val="left"/>
              <w:rPr>
                <w:sz w:val="22"/>
                <w:szCs w:val="22"/>
              </w:rPr>
            </w:pPr>
            <w:r w:rsidRPr="00604D39">
              <w:rPr>
                <w:sz w:val="22"/>
                <w:szCs w:val="22"/>
              </w:rPr>
              <w:t>The gap will close so that their attainment shifts closer to that of their peers</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04D39" w:rsidRDefault="00FF4914">
            <w:pPr>
              <w:pStyle w:val="TableRow"/>
              <w:rPr>
                <w:sz w:val="22"/>
                <w:szCs w:val="22"/>
              </w:rPr>
            </w:pPr>
            <w:r w:rsidRPr="00604D39">
              <w:rPr>
                <w:sz w:val="22"/>
                <w:szCs w:val="22"/>
              </w:rPr>
              <w:t>Pupils access interventions to help develop speech and language develops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04D39" w:rsidRDefault="00FF4914">
            <w:pPr>
              <w:pStyle w:val="TableRowCentered"/>
              <w:jc w:val="left"/>
              <w:rPr>
                <w:sz w:val="22"/>
                <w:szCs w:val="22"/>
              </w:rPr>
            </w:pPr>
            <w:r w:rsidRPr="00604D39">
              <w:rPr>
                <w:sz w:val="22"/>
                <w:szCs w:val="22"/>
              </w:rPr>
              <w:t>Pupil’s speech and language develops to age appropriate levels</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04D39" w:rsidRDefault="00FF4914">
            <w:pPr>
              <w:pStyle w:val="TableRow"/>
              <w:rPr>
                <w:sz w:val="22"/>
                <w:szCs w:val="22"/>
              </w:rPr>
            </w:pPr>
            <w:r w:rsidRPr="00604D39">
              <w:rPr>
                <w:sz w:val="22"/>
                <w:szCs w:val="22"/>
              </w:rPr>
              <w:t>Pupil absence significantly improves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604D39" w:rsidRDefault="00FF4914">
            <w:pPr>
              <w:pStyle w:val="TableRowCentered"/>
              <w:jc w:val="left"/>
              <w:rPr>
                <w:sz w:val="22"/>
                <w:szCs w:val="22"/>
              </w:rPr>
            </w:pPr>
            <w:r w:rsidRPr="00604D39">
              <w:rPr>
                <w:sz w:val="22"/>
                <w:szCs w:val="22"/>
              </w:rPr>
              <w:t xml:space="preserve">Pupil absence </w:t>
            </w:r>
            <w:r w:rsidR="00604D39" w:rsidRPr="00604D39">
              <w:rPr>
                <w:sz w:val="22"/>
                <w:szCs w:val="22"/>
              </w:rPr>
              <w:t>is no greater than 4.7%</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D39" w:rsidRPr="00604D39" w:rsidRDefault="00604D39" w:rsidP="00604D39">
            <w:pPr>
              <w:pStyle w:val="Default"/>
              <w:numPr>
                <w:ilvl w:val="0"/>
                <w:numId w:val="1"/>
              </w:numPr>
              <w:rPr>
                <w:rFonts w:ascii="Arial" w:hAnsi="Arial" w:cs="Arial"/>
                <w:color w:val="auto"/>
                <w:sz w:val="22"/>
                <w:szCs w:val="22"/>
              </w:rPr>
            </w:pPr>
            <w:r w:rsidRPr="00604D39">
              <w:rPr>
                <w:rFonts w:ascii="Arial" w:hAnsi="Arial" w:cs="Arial"/>
                <w:color w:val="0D0D0D"/>
                <w:sz w:val="22"/>
                <w:szCs w:val="22"/>
              </w:rPr>
              <w:t>Emotional, social and behavioural support for pupils to develop support strategies that help improve mental health and well-being</w:t>
            </w:r>
          </w:p>
          <w:p w:rsidR="00604D39" w:rsidRPr="00604D39" w:rsidRDefault="00604D39" w:rsidP="00604D39">
            <w:pPr>
              <w:pStyle w:val="Default"/>
              <w:rPr>
                <w:rFonts w:ascii="Arial" w:hAnsi="Arial" w:cs="Arial"/>
                <w:color w:val="auto"/>
                <w:sz w:val="22"/>
                <w:szCs w:val="22"/>
              </w:rPr>
            </w:pPr>
          </w:p>
          <w:p w:rsidR="00E66558" w:rsidRPr="00604D39"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D39" w:rsidRPr="00604D39" w:rsidRDefault="00604D39" w:rsidP="00604D39">
            <w:pPr>
              <w:pStyle w:val="Default"/>
              <w:numPr>
                <w:ilvl w:val="0"/>
                <w:numId w:val="1"/>
              </w:numPr>
              <w:rPr>
                <w:rFonts w:ascii="Arial" w:hAnsi="Arial" w:cs="Arial"/>
                <w:color w:val="auto"/>
                <w:sz w:val="22"/>
                <w:szCs w:val="22"/>
              </w:rPr>
            </w:pPr>
            <w:r w:rsidRPr="00604D39">
              <w:rPr>
                <w:rFonts w:ascii="Arial" w:hAnsi="Arial" w:cs="Arial"/>
                <w:color w:val="0D0D0D"/>
                <w:sz w:val="22"/>
                <w:szCs w:val="22"/>
              </w:rPr>
              <w:t xml:space="preserve">Leuvan scales of well-being and involvement show improvement in well-being. Pupils are better engaged in their learning and environment. </w:t>
            </w:r>
          </w:p>
          <w:p w:rsidR="00E66558" w:rsidRPr="00604D39" w:rsidRDefault="00E66558">
            <w:pPr>
              <w:pStyle w:val="TableRowCentered"/>
              <w:jc w:val="left"/>
              <w:rPr>
                <w:rFonts w:cs="Arial"/>
                <w:sz w:val="22"/>
                <w:szCs w:val="22"/>
              </w:rPr>
            </w:pP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D71E8">
      <w:r>
        <w:t xml:space="preserve">Budgeted cost: £ </w:t>
      </w:r>
      <w:r w:rsidR="0036001D">
        <w:rPr>
          <w:i/>
          <w:iCs/>
        </w:rPr>
        <w:t>£</w:t>
      </w:r>
      <w:r w:rsidR="008142A3">
        <w:rPr>
          <w:i/>
          <w:iCs/>
        </w:rPr>
        <w:t>35</w:t>
      </w:r>
      <w:r w:rsidR="0036001D">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BF6557" w:rsidRDefault="00F95208">
            <w:pPr>
              <w:pStyle w:val="TableRow"/>
            </w:pPr>
            <w:r w:rsidRPr="00BF6557">
              <w:rPr>
                <w:iCs/>
                <w:sz w:val="22"/>
                <w:szCs w:val="22"/>
              </w:rPr>
              <w:t xml:space="preserve">Staff training </w:t>
            </w:r>
            <w:r w:rsidR="00BF6557" w:rsidRPr="00BF6557">
              <w:rPr>
                <w:iCs/>
                <w:sz w:val="22"/>
                <w:szCs w:val="22"/>
              </w:rPr>
              <w:t>for ECAT (every child a talker) to improve speech and language in the EYFS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F6557">
            <w:pPr>
              <w:pStyle w:val="TableRowCentered"/>
              <w:jc w:val="left"/>
              <w:rPr>
                <w:sz w:val="22"/>
              </w:rPr>
            </w:pPr>
            <w:r>
              <w:rPr>
                <w:sz w:val="22"/>
              </w:rPr>
              <w:t>EEF teaching &amp; Learning toolkit shows that oral language interventions are high impact low cost (+6mths)</w:t>
            </w:r>
          </w:p>
          <w:p w:rsidR="0074112B" w:rsidRDefault="0074112B">
            <w:pPr>
              <w:pStyle w:val="TableRowCentered"/>
              <w:jc w:val="left"/>
              <w:rPr>
                <w:sz w:val="22"/>
              </w:rPr>
            </w:pPr>
            <w:r>
              <w:rPr>
                <w:sz w:val="22"/>
              </w:rPr>
              <w:t>EEF Early Years toolkit shows that communication and language approaches are also low cost high impact (+6mths)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F6557">
            <w:pPr>
              <w:pStyle w:val="TableRowCentered"/>
              <w:jc w:val="left"/>
              <w:rPr>
                <w:sz w:val="22"/>
              </w:rPr>
            </w:pPr>
            <w:r>
              <w:rPr>
                <w:sz w:val="22"/>
              </w:rPr>
              <w:t>1,2,4,5</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001D" w:rsidRDefault="000B0593">
            <w:pPr>
              <w:pStyle w:val="TableRow"/>
              <w:rPr>
                <w:sz w:val="22"/>
              </w:rPr>
            </w:pPr>
            <w:r w:rsidRPr="0036001D">
              <w:rPr>
                <w:sz w:val="22"/>
              </w:rPr>
              <w:t>Staff training for positive play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01D" w:rsidRDefault="0036001D" w:rsidP="0036001D">
            <w:pPr>
              <w:pStyle w:val="TableRowCentered"/>
              <w:ind w:left="0"/>
              <w:jc w:val="left"/>
              <w:rPr>
                <w:rFonts w:cs="Arial"/>
                <w:sz w:val="22"/>
                <w:szCs w:val="22"/>
              </w:rPr>
            </w:pPr>
            <w:r w:rsidRPr="000B0593">
              <w:rPr>
                <w:rFonts w:cs="Arial"/>
                <w:sz w:val="22"/>
                <w:szCs w:val="22"/>
              </w:rPr>
              <w:t>EEF teaching &amp; Learning toolkit shows that social and emotional learning has a moderate impact and are low cost (+4mths)</w:t>
            </w:r>
          </w:p>
          <w:p w:rsidR="00E66558" w:rsidRDefault="0036001D" w:rsidP="0036001D">
            <w:pPr>
              <w:pStyle w:val="TableRowCentered"/>
              <w:ind w:left="0"/>
              <w:jc w:val="left"/>
              <w:rPr>
                <w:sz w:val="22"/>
              </w:rPr>
            </w:pPr>
            <w:r>
              <w:rPr>
                <w:sz w:val="22"/>
              </w:rPr>
              <w:t>Children scoring 4 or above on the Leuvan scale-receive this support improve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001D">
            <w:pPr>
              <w:pStyle w:val="TableRowCentered"/>
              <w:jc w:val="left"/>
              <w:rPr>
                <w:sz w:val="22"/>
              </w:rPr>
            </w:pPr>
            <w:r>
              <w:rPr>
                <w:sz w:val="22"/>
              </w:rPr>
              <w:t>1,4,5</w:t>
            </w:r>
          </w:p>
        </w:tc>
      </w:tr>
      <w:tr w:rsidR="008142A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2A3" w:rsidRPr="0036001D" w:rsidRDefault="008142A3">
            <w:pPr>
              <w:pStyle w:val="TableRow"/>
              <w:rPr>
                <w:sz w:val="22"/>
              </w:rPr>
            </w:pPr>
            <w:r>
              <w:rPr>
                <w:sz w:val="22"/>
              </w:rPr>
              <w:t>Training for FSW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2A3" w:rsidRDefault="008142A3" w:rsidP="0036001D">
            <w:pPr>
              <w:pStyle w:val="TableRowCentered"/>
              <w:ind w:left="0"/>
              <w:jc w:val="left"/>
              <w:rPr>
                <w:rFonts w:cs="Arial"/>
                <w:sz w:val="22"/>
                <w:szCs w:val="22"/>
              </w:rPr>
            </w:pPr>
            <w:r>
              <w:rPr>
                <w:rFonts w:cs="Arial"/>
                <w:sz w:val="22"/>
                <w:szCs w:val="22"/>
              </w:rPr>
              <w:t>Liaison with another school has shown that a well trained FSW means they are well equipped to manage the different situations in school around behaviour, parenting, self-regulation etc.</w:t>
            </w:r>
          </w:p>
          <w:p w:rsidR="008142A3" w:rsidRDefault="008142A3" w:rsidP="008142A3">
            <w:pPr>
              <w:pStyle w:val="TableRowCentered"/>
              <w:ind w:left="0"/>
              <w:jc w:val="left"/>
              <w:rPr>
                <w:rFonts w:cs="Arial"/>
                <w:sz w:val="22"/>
                <w:szCs w:val="22"/>
              </w:rPr>
            </w:pPr>
            <w:r w:rsidRPr="000B0593">
              <w:rPr>
                <w:rFonts w:cs="Arial"/>
                <w:sz w:val="22"/>
                <w:szCs w:val="22"/>
              </w:rPr>
              <w:t>EEF teaching &amp; Learning toolkit shows that social and emotional learning has a moderate impact and are low cost (+4mths)</w:t>
            </w:r>
          </w:p>
          <w:p w:rsidR="008142A3" w:rsidRDefault="008142A3" w:rsidP="008142A3">
            <w:pPr>
              <w:pStyle w:val="TableRowCentered"/>
              <w:ind w:left="0"/>
              <w:jc w:val="left"/>
              <w:rPr>
                <w:sz w:val="22"/>
              </w:rPr>
            </w:pPr>
            <w:r>
              <w:rPr>
                <w:sz w:val="22"/>
              </w:rPr>
              <w:t>Children scoring 4 or above on the Leuvan scale-receive this support improve</w:t>
            </w:r>
          </w:p>
          <w:p w:rsidR="008142A3" w:rsidRPr="008142A3" w:rsidRDefault="008142A3" w:rsidP="008142A3">
            <w:pPr>
              <w:pStyle w:val="TableRowCentered"/>
              <w:ind w:left="0"/>
              <w:jc w:val="left"/>
              <w:rPr>
                <w:sz w:val="22"/>
              </w:rPr>
            </w:pPr>
            <w:r>
              <w:rPr>
                <w:sz w:val="22"/>
              </w:rPr>
              <w:t>EEF teaching &amp; Learning toolkit shows that metacognition and self-regulation  have a high impact and are low cost (+7mths)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2A3" w:rsidRDefault="008142A3">
            <w:pPr>
              <w:pStyle w:val="TableRowCentered"/>
              <w:jc w:val="left"/>
              <w:rPr>
                <w:sz w:val="22"/>
              </w:rPr>
            </w:pPr>
            <w:r>
              <w:rPr>
                <w:sz w:val="22"/>
              </w:rPr>
              <w:t>1,3,4,5</w:t>
            </w:r>
          </w:p>
        </w:tc>
      </w:tr>
    </w:tbl>
    <w:p w:rsidR="00E66558" w:rsidRDefault="00E66558">
      <w:pPr>
        <w:keepNext/>
        <w:spacing w:after="60"/>
        <w:outlineLvl w:val="1"/>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36001D">
      <w:r>
        <w:t>Budgeted cost: £</w:t>
      </w:r>
      <w:r w:rsidR="001D012C">
        <w:rPr>
          <w:i/>
          <w:iCs/>
        </w:rPr>
        <w:t>14</w:t>
      </w:r>
      <w:r>
        <w:rPr>
          <w:i/>
          <w:iCs/>
        </w:rPr>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142A3" w:rsidRDefault="0036001D">
            <w:pPr>
              <w:pStyle w:val="TableRow"/>
            </w:pPr>
            <w:r w:rsidRPr="008142A3">
              <w:rPr>
                <w:iCs/>
                <w:sz w:val="22"/>
                <w:szCs w:val="22"/>
              </w:rPr>
              <w:t>Extra TA provision for mall group work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001D">
            <w:pPr>
              <w:pStyle w:val="TableRowCentered"/>
              <w:jc w:val="left"/>
              <w:rPr>
                <w:sz w:val="22"/>
              </w:rPr>
            </w:pPr>
            <w:r>
              <w:rPr>
                <w:sz w:val="22"/>
              </w:rPr>
              <w:t>EEF teaching &amp; Learning tool kit shows that phonics interventions have a high impact for low cost (+5mths)</w:t>
            </w:r>
          </w:p>
          <w:p w:rsidR="00944CF8" w:rsidRDefault="00944CF8">
            <w:pPr>
              <w:pStyle w:val="TableRowCentered"/>
              <w:jc w:val="left"/>
              <w:rPr>
                <w:sz w:val="22"/>
              </w:rPr>
            </w:pPr>
            <w:r>
              <w:rPr>
                <w:sz w:val="22"/>
              </w:rPr>
              <w:t>EEF Early Years toolkit shows that early literacy and numeracy approaches have high impact low cost (+4/+6mths)</w:t>
            </w:r>
          </w:p>
          <w:p w:rsidR="0036001D" w:rsidRDefault="0036001D">
            <w:pPr>
              <w:pStyle w:val="TableRowCentered"/>
              <w:jc w:val="left"/>
              <w:rPr>
                <w:sz w:val="22"/>
              </w:rPr>
            </w:pPr>
            <w:r>
              <w:rPr>
                <w:sz w:val="22"/>
              </w:rPr>
              <w:t>Phonics attainment has been previously low-group intervention shows improvement from 2019-2021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001D">
            <w:pPr>
              <w:pStyle w:val="TableRowCentered"/>
              <w:jc w:val="left"/>
              <w:rPr>
                <w:sz w:val="22"/>
              </w:rPr>
            </w:pPr>
            <w:r>
              <w:rPr>
                <w:sz w:val="22"/>
              </w:rPr>
              <w:t>1</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142A3" w:rsidRDefault="0036001D">
            <w:pPr>
              <w:pStyle w:val="TableRow"/>
              <w:rPr>
                <w:sz w:val="22"/>
              </w:rPr>
            </w:pPr>
            <w:r w:rsidRPr="008142A3">
              <w:rPr>
                <w:sz w:val="22"/>
              </w:rPr>
              <w:t xml:space="preserve">Nurture </w:t>
            </w:r>
            <w:r w:rsidR="001D012C">
              <w:rPr>
                <w:sz w:val="22"/>
              </w:rPr>
              <w:t xml:space="preserve">/ Positive Play </w:t>
            </w:r>
            <w:r w:rsidRPr="008142A3">
              <w:rPr>
                <w:sz w:val="22"/>
              </w:rPr>
              <w:t>group work</w:t>
            </w:r>
            <w:r w:rsidR="001D012C">
              <w:rPr>
                <w:sz w:val="22"/>
              </w:rPr>
              <w:t xml:space="preserve"> and 1:1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01D" w:rsidRDefault="0036001D" w:rsidP="0036001D">
            <w:pPr>
              <w:pStyle w:val="TableRowCentered"/>
              <w:ind w:left="0"/>
              <w:jc w:val="left"/>
              <w:rPr>
                <w:rFonts w:cs="Arial"/>
                <w:sz w:val="22"/>
                <w:szCs w:val="22"/>
              </w:rPr>
            </w:pPr>
            <w:r w:rsidRPr="000B0593">
              <w:rPr>
                <w:rFonts w:cs="Arial"/>
                <w:sz w:val="22"/>
                <w:szCs w:val="22"/>
              </w:rPr>
              <w:t>EEF teaching &amp; Learning toolkit shows that social and emotional learning has a moderate impact and are low cost (+4mths)</w:t>
            </w:r>
          </w:p>
          <w:p w:rsidR="00E66558" w:rsidRDefault="0036001D" w:rsidP="0036001D">
            <w:pPr>
              <w:pStyle w:val="TableRowCentered"/>
              <w:ind w:left="0"/>
              <w:jc w:val="left"/>
              <w:rPr>
                <w:sz w:val="22"/>
              </w:rPr>
            </w:pPr>
            <w:r>
              <w:rPr>
                <w:sz w:val="22"/>
              </w:rPr>
              <w:t>Children scoring 4 or above on the Leuvan scale-receive this support improve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rPr>
                <w:sz w:val="22"/>
              </w:rPr>
            </w:pPr>
          </w:p>
        </w:tc>
      </w:tr>
    </w:tbl>
    <w:p w:rsidR="00E66558" w:rsidRDefault="00E66558">
      <w:pPr>
        <w:spacing w:after="0"/>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Default="009D71E8">
      <w:pPr>
        <w:spacing w:before="240" w:after="120"/>
      </w:pPr>
      <w:r>
        <w:t xml:space="preserve">Budgeted cost: £ </w:t>
      </w:r>
      <w:r w:rsidR="001D012C">
        <w:rPr>
          <w:i/>
          <w:iCs/>
        </w:rPr>
        <w:t>£29</w:t>
      </w:r>
      <w:r w:rsidR="0036001D">
        <w:rPr>
          <w:i/>
          <w:iCs/>
        </w:rPr>
        <w:t>,</w:t>
      </w:r>
      <w:r w:rsidR="001D012C">
        <w:rPr>
          <w:i/>
          <w:iCs/>
        </w:rPr>
        <w:t>0</w:t>
      </w:r>
      <w:r w:rsidR="0036001D">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B0593" w:rsidRDefault="0074112B">
            <w:pPr>
              <w:pStyle w:val="TableRow"/>
              <w:rPr>
                <w:rFonts w:cs="Arial"/>
                <w:sz w:val="22"/>
                <w:szCs w:val="22"/>
              </w:rPr>
            </w:pPr>
            <w:r w:rsidRPr="000B0593">
              <w:rPr>
                <w:rFonts w:cs="Arial"/>
                <w:iCs/>
                <w:sz w:val="22"/>
                <w:szCs w:val="22"/>
              </w:rPr>
              <w:t xml:space="preserve">Employment </w:t>
            </w:r>
            <w:r w:rsidR="001D012C">
              <w:rPr>
                <w:rFonts w:cs="Arial"/>
                <w:iCs/>
                <w:sz w:val="22"/>
                <w:szCs w:val="22"/>
              </w:rPr>
              <w:t xml:space="preserve">and resourcing </w:t>
            </w:r>
            <w:r w:rsidRPr="000B0593">
              <w:rPr>
                <w:rFonts w:cs="Arial"/>
                <w:iCs/>
                <w:sz w:val="22"/>
                <w:szCs w:val="22"/>
              </w:rPr>
              <w:t>of a school Family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12B" w:rsidRPr="000B0593" w:rsidRDefault="0074112B" w:rsidP="0074112B">
            <w:pPr>
              <w:pStyle w:val="Default"/>
              <w:rPr>
                <w:rFonts w:ascii="Arial" w:hAnsi="Arial" w:cs="Arial"/>
                <w:color w:val="0D0D0D"/>
                <w:sz w:val="22"/>
                <w:szCs w:val="22"/>
              </w:rPr>
            </w:pPr>
            <w:r w:rsidRPr="000B0593">
              <w:rPr>
                <w:rFonts w:ascii="Arial" w:hAnsi="Arial" w:cs="Arial"/>
                <w:color w:val="0D0D0D"/>
                <w:sz w:val="22"/>
                <w:szCs w:val="22"/>
              </w:rPr>
              <w:t xml:space="preserve">EEF early Years </w:t>
            </w:r>
            <w:r w:rsidR="000B0593" w:rsidRPr="000B0593">
              <w:rPr>
                <w:rFonts w:ascii="Arial" w:hAnsi="Arial" w:cs="Arial"/>
                <w:color w:val="0D0D0D"/>
                <w:sz w:val="22"/>
                <w:szCs w:val="22"/>
              </w:rPr>
              <w:t xml:space="preserve">&amp; the teaching &amp; learning </w:t>
            </w:r>
            <w:r w:rsidRPr="000B0593">
              <w:rPr>
                <w:rFonts w:ascii="Arial" w:hAnsi="Arial" w:cs="Arial"/>
                <w:color w:val="0D0D0D"/>
                <w:sz w:val="22"/>
                <w:szCs w:val="22"/>
              </w:rPr>
              <w:t>toolkit show that parental engagement has a moderate impact for a moderate cost (+4mths)</w:t>
            </w:r>
          </w:p>
          <w:p w:rsidR="000B0593" w:rsidRPr="000B0593" w:rsidRDefault="000B0593" w:rsidP="000B0593">
            <w:pPr>
              <w:pStyle w:val="TableRowCentered"/>
              <w:ind w:left="0"/>
              <w:jc w:val="left"/>
              <w:rPr>
                <w:rFonts w:cs="Arial"/>
                <w:sz w:val="22"/>
                <w:szCs w:val="22"/>
              </w:rPr>
            </w:pPr>
            <w:r w:rsidRPr="000B0593">
              <w:rPr>
                <w:rFonts w:cs="Arial"/>
                <w:sz w:val="22"/>
                <w:szCs w:val="22"/>
              </w:rPr>
              <w:t>EEF teaching &amp; Learning toolkit shows that behaviour interventions have a moderate impact and are low cost (+4mths)</w:t>
            </w:r>
          </w:p>
          <w:p w:rsidR="000B0593" w:rsidRDefault="000B0593" w:rsidP="000B0593">
            <w:pPr>
              <w:pStyle w:val="TableRowCentered"/>
              <w:ind w:left="0"/>
              <w:jc w:val="left"/>
              <w:rPr>
                <w:rFonts w:cs="Arial"/>
                <w:sz w:val="22"/>
                <w:szCs w:val="22"/>
              </w:rPr>
            </w:pPr>
            <w:r w:rsidRPr="000B0593">
              <w:rPr>
                <w:rFonts w:cs="Arial"/>
                <w:sz w:val="22"/>
                <w:szCs w:val="22"/>
              </w:rPr>
              <w:t>EEF teaching &amp; Learning toolkit shows that social and emotional learning has a moderate impact and are low cost (+4mths)</w:t>
            </w:r>
          </w:p>
          <w:p w:rsidR="000B0593" w:rsidRDefault="000B0593" w:rsidP="000B0593">
            <w:pPr>
              <w:pStyle w:val="TableRowCentered"/>
              <w:ind w:left="0"/>
              <w:jc w:val="left"/>
              <w:rPr>
                <w:sz w:val="22"/>
              </w:rPr>
            </w:pPr>
            <w:r>
              <w:rPr>
                <w:sz w:val="22"/>
              </w:rPr>
              <w:t>EEF teaching &amp; Learning toolkit shows that metacognition and self-regulation  have a high impact and are low cost (+7mths)</w:t>
            </w:r>
          </w:p>
          <w:p w:rsidR="000B0593" w:rsidRDefault="0074112B" w:rsidP="0074112B">
            <w:pPr>
              <w:pStyle w:val="Default"/>
              <w:rPr>
                <w:rFonts w:ascii="Arial" w:hAnsi="Arial" w:cs="Arial"/>
                <w:color w:val="0D0D0D"/>
                <w:sz w:val="22"/>
                <w:szCs w:val="22"/>
              </w:rPr>
            </w:pPr>
            <w:r w:rsidRPr="000B0593">
              <w:rPr>
                <w:rFonts w:ascii="Arial" w:hAnsi="Arial" w:cs="Arial"/>
                <w:color w:val="0D0D0D"/>
                <w:sz w:val="22"/>
                <w:szCs w:val="22"/>
              </w:rPr>
              <w:t>Daily supp</w:t>
            </w:r>
            <w:r w:rsidR="000B0593">
              <w:rPr>
                <w:rFonts w:ascii="Arial" w:hAnsi="Arial" w:cs="Arial"/>
                <w:color w:val="0D0D0D"/>
                <w:sz w:val="22"/>
                <w:szCs w:val="22"/>
              </w:rPr>
              <w:t>ort from the FSW allows pupils to:</w:t>
            </w:r>
          </w:p>
          <w:p w:rsidR="000B0593" w:rsidRDefault="000B0593" w:rsidP="000B0593">
            <w:pPr>
              <w:pStyle w:val="Default"/>
              <w:numPr>
                <w:ilvl w:val="0"/>
                <w:numId w:val="18"/>
              </w:numPr>
              <w:rPr>
                <w:rFonts w:ascii="Arial" w:hAnsi="Arial" w:cs="Arial"/>
                <w:color w:val="0D0D0D"/>
                <w:sz w:val="22"/>
                <w:szCs w:val="22"/>
              </w:rPr>
            </w:pPr>
            <w:r>
              <w:rPr>
                <w:rFonts w:ascii="Arial" w:hAnsi="Arial" w:cs="Arial"/>
                <w:color w:val="0D0D0D"/>
                <w:sz w:val="22"/>
                <w:szCs w:val="22"/>
              </w:rPr>
              <w:t>*</w:t>
            </w:r>
            <w:r w:rsidR="0074112B" w:rsidRPr="000B0593">
              <w:rPr>
                <w:rFonts w:ascii="Arial" w:hAnsi="Arial" w:cs="Arial"/>
                <w:color w:val="0D0D0D"/>
                <w:sz w:val="22"/>
                <w:szCs w:val="22"/>
              </w:rPr>
              <w:t>t</w:t>
            </w:r>
            <w:r>
              <w:rPr>
                <w:rFonts w:ascii="Arial" w:hAnsi="Arial" w:cs="Arial"/>
                <w:color w:val="0D0D0D"/>
                <w:sz w:val="22"/>
                <w:szCs w:val="22"/>
              </w:rPr>
              <w:t>o regulate</w:t>
            </w:r>
          </w:p>
          <w:p w:rsidR="000B0593" w:rsidRDefault="000B0593" w:rsidP="000B0593">
            <w:pPr>
              <w:pStyle w:val="Default"/>
              <w:rPr>
                <w:rFonts w:ascii="Arial" w:hAnsi="Arial" w:cs="Arial"/>
                <w:color w:val="0D0D0D"/>
                <w:sz w:val="22"/>
                <w:szCs w:val="22"/>
              </w:rPr>
            </w:pPr>
            <w:r>
              <w:rPr>
                <w:rFonts w:ascii="Arial" w:hAnsi="Arial" w:cs="Arial"/>
                <w:color w:val="0D0D0D"/>
                <w:sz w:val="22"/>
                <w:szCs w:val="22"/>
              </w:rPr>
              <w:t xml:space="preserve">*be listened to </w:t>
            </w:r>
            <w:r w:rsidR="0074112B" w:rsidRPr="000B0593">
              <w:rPr>
                <w:rFonts w:ascii="Arial" w:hAnsi="Arial" w:cs="Arial"/>
                <w:color w:val="0D0D0D"/>
                <w:sz w:val="22"/>
                <w:szCs w:val="22"/>
              </w:rPr>
              <w:t xml:space="preserve"> </w:t>
            </w:r>
          </w:p>
          <w:p w:rsidR="0074112B" w:rsidRDefault="000B0593" w:rsidP="000B0593">
            <w:pPr>
              <w:pStyle w:val="Default"/>
              <w:rPr>
                <w:rFonts w:ascii="Arial" w:hAnsi="Arial" w:cs="Arial"/>
                <w:color w:val="0D0D0D"/>
                <w:sz w:val="22"/>
                <w:szCs w:val="22"/>
              </w:rPr>
            </w:pPr>
            <w:r>
              <w:rPr>
                <w:rFonts w:ascii="Arial" w:hAnsi="Arial" w:cs="Arial"/>
                <w:color w:val="0D0D0D"/>
                <w:sz w:val="22"/>
                <w:szCs w:val="22"/>
              </w:rPr>
              <w:t>*</w:t>
            </w:r>
            <w:r w:rsidR="0074112B" w:rsidRPr="000B0593">
              <w:rPr>
                <w:rFonts w:ascii="Arial" w:hAnsi="Arial" w:cs="Arial"/>
                <w:color w:val="0D0D0D"/>
                <w:sz w:val="22"/>
                <w:szCs w:val="22"/>
              </w:rPr>
              <w:t xml:space="preserve">return to the </w:t>
            </w:r>
            <w:r>
              <w:rPr>
                <w:rFonts w:ascii="Arial" w:hAnsi="Arial" w:cs="Arial"/>
                <w:color w:val="0D0D0D"/>
                <w:sz w:val="22"/>
                <w:szCs w:val="22"/>
              </w:rPr>
              <w:t>classroom</w:t>
            </w:r>
          </w:p>
          <w:p w:rsidR="000B0593" w:rsidRPr="000B0593" w:rsidRDefault="000B0593" w:rsidP="000B0593">
            <w:pPr>
              <w:pStyle w:val="Default"/>
              <w:rPr>
                <w:rFonts w:ascii="Arial" w:hAnsi="Arial" w:cs="Arial"/>
                <w:sz w:val="22"/>
                <w:szCs w:val="22"/>
              </w:rPr>
            </w:pPr>
            <w:r>
              <w:rPr>
                <w:rFonts w:ascii="Arial" w:hAnsi="Arial" w:cs="Arial"/>
                <w:color w:val="0D0D0D"/>
                <w:sz w:val="22"/>
                <w:szCs w:val="22"/>
              </w:rPr>
              <w:t>*be receptive to learning</w:t>
            </w:r>
          </w:p>
          <w:p w:rsidR="00E66558" w:rsidRPr="000B0593" w:rsidRDefault="00E66558" w:rsidP="000B0593">
            <w:pPr>
              <w:pStyle w:val="Default"/>
              <w:numPr>
                <w:ilvl w:val="0"/>
                <w:numId w:val="1"/>
              </w:numPr>
              <w:rPr>
                <w:rFonts w:ascii="Arial"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001D">
            <w:pPr>
              <w:pStyle w:val="TableRowCentered"/>
              <w:jc w:val="left"/>
              <w:rPr>
                <w:sz w:val="22"/>
              </w:rPr>
            </w:pPr>
            <w:r>
              <w:rPr>
                <w:sz w:val="22"/>
              </w:rPr>
              <w:t>1,3,4,5</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CF8" w:rsidRDefault="00944CF8">
            <w:pPr>
              <w:pStyle w:val="TableRow"/>
            </w:pPr>
            <w:r>
              <w:lastRenderedPageBreak/>
              <w:t xml:space="preserve">Cultural capital experiences promoted in the curriculum. </w:t>
            </w:r>
          </w:p>
          <w:p w:rsidR="00944CF8" w:rsidRDefault="00944CF8">
            <w:pPr>
              <w:pStyle w:val="TableRow"/>
            </w:pPr>
            <w:r>
              <w:t xml:space="preserve">• Reduction in cost of trips, visits and experiences for PP children </w:t>
            </w:r>
          </w:p>
          <w:p w:rsidR="00E66558" w:rsidRDefault="00944CF8">
            <w:pPr>
              <w:pStyle w:val="TableRow"/>
              <w:rPr>
                <w:i/>
                <w:sz w:val="22"/>
              </w:rPr>
            </w:pPr>
            <w:r>
              <w:t>• Support with uniforms, breakfast/after school provision and extra-curricular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CF8" w:rsidRDefault="00944CF8">
            <w:pPr>
              <w:pStyle w:val="TableRowCentered"/>
              <w:jc w:val="left"/>
            </w:pPr>
            <w:r>
              <w:t xml:space="preserve">Learning is contextualised in concrete experiences and language rich environments. </w:t>
            </w:r>
          </w:p>
          <w:p w:rsidR="00E66558" w:rsidRDefault="00944CF8" w:rsidP="00944CF8">
            <w:pPr>
              <w:pStyle w:val="TableRowCentered"/>
              <w:jc w:val="left"/>
            </w:pPr>
            <w:r>
              <w:t xml:space="preserve">Enrichment activities offer children a context for leaning and a stimulus to trigger their interest which can be evidenced in pupil books and data. </w:t>
            </w:r>
          </w:p>
          <w:p w:rsidR="00944CF8" w:rsidRDefault="00944CF8" w:rsidP="00944CF8">
            <w:pPr>
              <w:pStyle w:val="TableRowCentered"/>
              <w:jc w:val="left"/>
            </w:pPr>
          </w:p>
          <w:p w:rsidR="00944CF8" w:rsidRDefault="00944CF8" w:rsidP="00944CF8">
            <w:pPr>
              <w:pStyle w:val="TableRowCentered"/>
              <w:jc w:val="left"/>
              <w:rPr>
                <w:sz w:val="22"/>
              </w:rPr>
            </w:pPr>
            <w:r>
              <w:rPr>
                <w:rFonts w:cs="Arial"/>
                <w:b/>
                <w:bCs/>
                <w:color w:val="202124"/>
                <w:shd w:val="clear" w:color="auto" w:fill="FFFFFF"/>
              </w:rPr>
              <w:t>‘Cultural capital is the essential knowledge that children need to prepare them for their future success</w:t>
            </w:r>
            <w:r>
              <w:rPr>
                <w:rFonts w:cs="Arial"/>
                <w:color w:val="202124"/>
                <w:shd w:val="clear" w:color="auto" w:fill="FFFFFF"/>
              </w:rPr>
              <w:t>.’</w:t>
            </w:r>
            <w:r>
              <w:rPr>
                <w:rFonts w:cs="Arial"/>
                <w:color w:val="333333"/>
                <w:shd w:val="clear" w:color="auto" w:fill="FFFFFF"/>
              </w:rPr>
              <w:t xml:space="preserve">  (</w:t>
            </w:r>
            <w:r>
              <w:rPr>
                <w:rStyle w:val="Emphasis"/>
                <w:rFonts w:cs="Arial"/>
                <w:color w:val="333333"/>
                <w:shd w:val="clear" w:color="auto" w:fill="FFFFFF"/>
              </w:rPr>
              <w:t>Ofsted EY Inspection Handbook 2019, p31</w:t>
            </w:r>
            <w:r>
              <w:rPr>
                <w:rFonts w:cs="Arial"/>
                <w:color w:val="333333"/>
                <w:shd w:val="clear" w:color="auto" w:fill="FFFFFF"/>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44CF8">
            <w:pPr>
              <w:pStyle w:val="TableRowCentered"/>
              <w:jc w:val="left"/>
              <w:rPr>
                <w:sz w:val="22"/>
              </w:rPr>
            </w:pPr>
            <w:r>
              <w:rPr>
                <w:sz w:val="22"/>
              </w:rPr>
              <w:t>1,2,3,4,5</w:t>
            </w:r>
          </w:p>
        </w:tc>
      </w:tr>
      <w:tr w:rsidR="008142A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2A3" w:rsidRDefault="008142A3">
            <w:pPr>
              <w:pStyle w:val="TableRow"/>
            </w:pPr>
            <w:r>
              <w:t>Well-being award</w:t>
            </w:r>
          </w:p>
          <w:p w:rsidR="008142A3" w:rsidRDefault="008142A3">
            <w:pPr>
              <w:pStyle w:val="TableRow"/>
            </w:pPr>
            <w:r>
              <w:t>Whole school approach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2A3" w:rsidRDefault="001D012C">
            <w:pPr>
              <w:pStyle w:val="TableRowCentered"/>
              <w:jc w:val="left"/>
            </w:pPr>
            <w:r w:rsidRPr="001D012C">
              <w:rPr>
                <w:i/>
              </w:rPr>
              <w:t>‘</w:t>
            </w:r>
            <w:r w:rsidR="008142A3" w:rsidRPr="001D012C">
              <w:rPr>
                <w:i/>
              </w:rPr>
              <w:t>It is widely recognised that a child’s emotional health and wellbeing influences their cogniti</w:t>
            </w:r>
            <w:r w:rsidRPr="001D012C">
              <w:rPr>
                <w:i/>
              </w:rPr>
              <w:t>ve development and learning</w:t>
            </w:r>
            <w:r w:rsidR="008142A3" w:rsidRPr="001D012C">
              <w:rPr>
                <w:i/>
              </w:rPr>
              <w:t xml:space="preserve"> as well as their physical and social health and their menta</w:t>
            </w:r>
            <w:r w:rsidRPr="001D012C">
              <w:rPr>
                <w:i/>
              </w:rPr>
              <w:t>l wellbeing in adulthood’</w:t>
            </w:r>
            <w:r>
              <w:t xml:space="preserve"> </w:t>
            </w:r>
            <w:r w:rsidR="008142A3">
              <w:t>.</w:t>
            </w:r>
            <w:r>
              <w:t xml:space="preserve"> (Pg 3 Promoting children and young people’s mental health and wellbeing A whole school or college approach HM Government)</w:t>
            </w:r>
          </w:p>
          <w:p w:rsidR="001D012C" w:rsidRDefault="001D012C" w:rsidP="001D012C">
            <w:pPr>
              <w:pStyle w:val="TableRowCentered"/>
              <w:ind w:left="0"/>
              <w:jc w:val="left"/>
              <w:rPr>
                <w:rFonts w:cs="Arial"/>
                <w:sz w:val="22"/>
                <w:szCs w:val="22"/>
              </w:rPr>
            </w:pPr>
            <w:r w:rsidRPr="000B0593">
              <w:rPr>
                <w:rFonts w:cs="Arial"/>
                <w:sz w:val="22"/>
                <w:szCs w:val="22"/>
              </w:rPr>
              <w:t>EEF teaching &amp; Learning toolkit shows that social and emotional learning has a moderate impact and are low cost (+4mths)</w:t>
            </w:r>
          </w:p>
          <w:p w:rsidR="001D012C" w:rsidRDefault="001D012C" w:rsidP="001D012C">
            <w:pPr>
              <w:pStyle w:val="TableRowCentered"/>
              <w:jc w:val="left"/>
            </w:pPr>
            <w:r>
              <w:rPr>
                <w:sz w:val="22"/>
              </w:rPr>
              <w:t>Children scoring 4 or above on the Leuvan scale-receive this support improve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2A3" w:rsidRDefault="001D012C">
            <w:pPr>
              <w:pStyle w:val="TableRowCentered"/>
              <w:jc w:val="left"/>
              <w:rPr>
                <w:sz w:val="22"/>
              </w:rPr>
            </w:pPr>
            <w:r>
              <w:rPr>
                <w:sz w:val="22"/>
              </w:rPr>
              <w:t>1,3,4,5</w:t>
            </w:r>
          </w:p>
        </w:tc>
      </w:tr>
    </w:tbl>
    <w:p w:rsidR="00E66558" w:rsidRDefault="00E66558">
      <w:pPr>
        <w:spacing w:before="240" w:after="0"/>
        <w:rPr>
          <w:b/>
          <w:bCs/>
          <w:color w:val="104F75"/>
          <w:sz w:val="28"/>
          <w:szCs w:val="28"/>
        </w:rPr>
      </w:pPr>
    </w:p>
    <w:p w:rsidR="00E66558" w:rsidRDefault="009D71E8" w:rsidP="00120AB1">
      <w:r>
        <w:rPr>
          <w:b/>
          <w:bCs/>
          <w:color w:val="104F75"/>
          <w:sz w:val="28"/>
          <w:szCs w:val="28"/>
        </w:rPr>
        <w:t xml:space="preserve">Total budgeted cost: £ </w:t>
      </w:r>
      <w:r w:rsidR="001D012C">
        <w:rPr>
          <w:i/>
          <w:iCs/>
          <w:color w:val="104F75"/>
          <w:sz w:val="28"/>
          <w:szCs w:val="28"/>
        </w:rPr>
        <w:t>47,000</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49CE" w:rsidRPr="00A844A1" w:rsidRDefault="001D012C" w:rsidP="001D012C">
            <w:pPr>
              <w:pStyle w:val="Default"/>
              <w:rPr>
                <w:rFonts w:ascii="Arial" w:hAnsi="Arial" w:cs="Arial"/>
                <w:bCs/>
                <w:color w:val="0D0D0D"/>
                <w:sz w:val="22"/>
                <w:szCs w:val="22"/>
              </w:rPr>
            </w:pPr>
            <w:r w:rsidRPr="00A844A1">
              <w:rPr>
                <w:rFonts w:ascii="Arial" w:hAnsi="Arial" w:cs="Arial"/>
                <w:bCs/>
                <w:color w:val="0D0D0D"/>
                <w:sz w:val="22"/>
                <w:szCs w:val="22"/>
              </w:rPr>
              <w:t xml:space="preserve">Due to Covid-19 and school </w:t>
            </w:r>
            <w:r w:rsidR="00535284" w:rsidRPr="00A844A1">
              <w:rPr>
                <w:rFonts w:ascii="Arial" w:hAnsi="Arial" w:cs="Arial"/>
                <w:bCs/>
                <w:color w:val="0D0D0D"/>
                <w:sz w:val="22"/>
                <w:szCs w:val="22"/>
              </w:rPr>
              <w:t>closure,</w:t>
            </w:r>
            <w:r w:rsidRPr="00A844A1">
              <w:rPr>
                <w:rFonts w:ascii="Arial" w:hAnsi="Arial" w:cs="Arial"/>
                <w:bCs/>
                <w:color w:val="0D0D0D"/>
                <w:sz w:val="22"/>
                <w:szCs w:val="22"/>
              </w:rPr>
              <w:t xml:space="preserve"> it is difficult to define impact for 2020-21. </w:t>
            </w:r>
            <w:r w:rsidR="006D49CE" w:rsidRPr="00A844A1">
              <w:rPr>
                <w:rFonts w:ascii="Arial" w:hAnsi="Arial" w:cs="Arial"/>
                <w:bCs/>
                <w:color w:val="0D0D0D"/>
                <w:sz w:val="22"/>
                <w:szCs w:val="22"/>
              </w:rPr>
              <w:t>50% of our disadvantaged children attended schoo</w:t>
            </w:r>
            <w:r w:rsidR="00A844A1">
              <w:rPr>
                <w:rFonts w:ascii="Arial" w:hAnsi="Arial" w:cs="Arial"/>
                <w:bCs/>
                <w:color w:val="0D0D0D"/>
                <w:sz w:val="22"/>
                <w:szCs w:val="22"/>
              </w:rPr>
              <w:t>l under the ‘vulnerable’ category and we were able to use</w:t>
            </w:r>
            <w:r w:rsidR="006D49CE" w:rsidRPr="00A844A1">
              <w:rPr>
                <w:rFonts w:ascii="Arial" w:hAnsi="Arial" w:cs="Arial"/>
                <w:bCs/>
                <w:color w:val="0D0D0D"/>
                <w:sz w:val="22"/>
                <w:szCs w:val="22"/>
              </w:rPr>
              <w:t xml:space="preserve"> some of our funding to support families with laptops to aid home learning. School also support</w:t>
            </w:r>
            <w:r w:rsidR="00A844A1">
              <w:rPr>
                <w:rFonts w:ascii="Arial" w:hAnsi="Arial" w:cs="Arial"/>
                <w:bCs/>
                <w:color w:val="0D0D0D"/>
                <w:sz w:val="22"/>
                <w:szCs w:val="22"/>
              </w:rPr>
              <w:t>e</w:t>
            </w:r>
            <w:r w:rsidR="006D49CE" w:rsidRPr="00A844A1">
              <w:rPr>
                <w:rFonts w:ascii="Arial" w:hAnsi="Arial" w:cs="Arial"/>
                <w:bCs/>
                <w:color w:val="0D0D0D"/>
                <w:sz w:val="22"/>
                <w:szCs w:val="22"/>
              </w:rPr>
              <w:t xml:space="preserve">d some families with </w:t>
            </w:r>
            <w:r w:rsidR="00A844A1">
              <w:rPr>
                <w:rFonts w:ascii="Arial" w:hAnsi="Arial" w:cs="Arial"/>
                <w:bCs/>
                <w:color w:val="0D0D0D"/>
                <w:sz w:val="22"/>
                <w:szCs w:val="22"/>
              </w:rPr>
              <w:t xml:space="preserve">support for mental health, </w:t>
            </w:r>
            <w:r w:rsidR="006D49CE" w:rsidRPr="00A844A1">
              <w:rPr>
                <w:rFonts w:ascii="Arial" w:hAnsi="Arial" w:cs="Arial"/>
                <w:bCs/>
                <w:color w:val="0D0D0D"/>
                <w:sz w:val="22"/>
                <w:szCs w:val="22"/>
              </w:rPr>
              <w:t>food parcels and uniform so that children were ready to come back to school or transition to their new schools. Catch</w:t>
            </w:r>
            <w:r w:rsidR="00A844A1">
              <w:rPr>
                <w:rFonts w:ascii="Arial" w:hAnsi="Arial" w:cs="Arial"/>
                <w:bCs/>
                <w:color w:val="0D0D0D"/>
                <w:sz w:val="22"/>
                <w:szCs w:val="22"/>
              </w:rPr>
              <w:t xml:space="preserve"> up funding will continue to be </w:t>
            </w:r>
            <w:r w:rsidR="006D49CE" w:rsidRPr="00A844A1">
              <w:rPr>
                <w:rFonts w:ascii="Arial" w:hAnsi="Arial" w:cs="Arial"/>
                <w:bCs/>
                <w:color w:val="0D0D0D"/>
                <w:sz w:val="22"/>
                <w:szCs w:val="22"/>
              </w:rPr>
              <w:t xml:space="preserve">used to plug gaps in </w:t>
            </w:r>
            <w:r w:rsidR="00A844A1">
              <w:rPr>
                <w:rFonts w:ascii="Arial" w:hAnsi="Arial" w:cs="Arial"/>
                <w:bCs/>
                <w:color w:val="0D0D0D"/>
                <w:sz w:val="22"/>
                <w:szCs w:val="22"/>
              </w:rPr>
              <w:t>learning during 2021-22</w:t>
            </w:r>
            <w:r w:rsidR="006D49CE" w:rsidRPr="00A844A1">
              <w:rPr>
                <w:rFonts w:ascii="Arial" w:hAnsi="Arial" w:cs="Arial"/>
                <w:bCs/>
                <w:color w:val="0D0D0D"/>
                <w:sz w:val="22"/>
                <w:szCs w:val="22"/>
              </w:rPr>
              <w:t>.</w:t>
            </w:r>
          </w:p>
          <w:p w:rsidR="00DB4838" w:rsidRDefault="00DB4838" w:rsidP="001D012C">
            <w:pPr>
              <w:pStyle w:val="Default"/>
              <w:rPr>
                <w:rFonts w:ascii="Arial" w:hAnsi="Arial" w:cs="Arial"/>
                <w:sz w:val="22"/>
                <w:szCs w:val="22"/>
              </w:rPr>
            </w:pPr>
          </w:p>
          <w:p w:rsidR="00DB4838" w:rsidRDefault="006D49CE" w:rsidP="001D012C">
            <w:pPr>
              <w:pStyle w:val="Default"/>
              <w:rPr>
                <w:rFonts w:ascii="Arial" w:hAnsi="Arial" w:cs="Arial"/>
                <w:sz w:val="22"/>
                <w:szCs w:val="22"/>
              </w:rPr>
            </w:pPr>
            <w:r w:rsidRPr="00A844A1">
              <w:rPr>
                <w:rFonts w:ascii="Arial" w:hAnsi="Arial" w:cs="Arial"/>
                <w:sz w:val="22"/>
                <w:szCs w:val="22"/>
              </w:rPr>
              <w:t xml:space="preserve">Covid-19 has led </w:t>
            </w:r>
            <w:r w:rsidR="00A844A1">
              <w:rPr>
                <w:rFonts w:ascii="Arial" w:hAnsi="Arial" w:cs="Arial"/>
                <w:sz w:val="22"/>
                <w:szCs w:val="22"/>
              </w:rPr>
              <w:t xml:space="preserve">to </w:t>
            </w:r>
            <w:r w:rsidRPr="00A844A1">
              <w:rPr>
                <w:rFonts w:ascii="Arial" w:hAnsi="Arial" w:cs="Arial"/>
                <w:sz w:val="22"/>
                <w:szCs w:val="22"/>
              </w:rPr>
              <w:t xml:space="preserve">national tests being cancelled therefore there is no national data. </w:t>
            </w:r>
          </w:p>
          <w:p w:rsidR="00DB4838" w:rsidRDefault="00DB4838" w:rsidP="001D012C">
            <w:pPr>
              <w:pStyle w:val="Default"/>
              <w:rPr>
                <w:rFonts w:ascii="Arial" w:hAnsi="Arial" w:cs="Arial"/>
                <w:sz w:val="22"/>
                <w:szCs w:val="22"/>
              </w:rPr>
            </w:pPr>
          </w:p>
          <w:p w:rsidR="00D318EA" w:rsidRDefault="00A844A1" w:rsidP="001D012C">
            <w:pPr>
              <w:pStyle w:val="Default"/>
              <w:rPr>
                <w:rFonts w:ascii="Arial" w:hAnsi="Arial" w:cs="Arial"/>
                <w:sz w:val="22"/>
                <w:szCs w:val="22"/>
              </w:rPr>
            </w:pPr>
            <w:r w:rsidRPr="00A844A1">
              <w:rPr>
                <w:rFonts w:ascii="Arial" w:hAnsi="Arial" w:cs="Arial"/>
                <w:sz w:val="22"/>
                <w:szCs w:val="22"/>
              </w:rPr>
              <w:t>Internal assessments show</w:t>
            </w:r>
            <w:r>
              <w:rPr>
                <w:rFonts w:ascii="Arial" w:hAnsi="Arial" w:cs="Arial"/>
                <w:sz w:val="22"/>
                <w:szCs w:val="22"/>
              </w:rPr>
              <w:t>s</w:t>
            </w:r>
            <w:r w:rsidR="00DB3ED9">
              <w:rPr>
                <w:rFonts w:ascii="Arial" w:hAnsi="Arial" w:cs="Arial"/>
                <w:sz w:val="22"/>
                <w:szCs w:val="22"/>
              </w:rPr>
              <w:t>:</w:t>
            </w:r>
          </w:p>
          <w:p w:rsidR="00DB3ED9" w:rsidRPr="00D318EA" w:rsidRDefault="00DB3ED9" w:rsidP="001D012C">
            <w:pPr>
              <w:pStyle w:val="Default"/>
              <w:rPr>
                <w:rFonts w:ascii="Arial" w:hAnsi="Arial" w:cs="Arial"/>
                <w:sz w:val="22"/>
                <w:szCs w:val="22"/>
              </w:rPr>
            </w:pPr>
            <w:r>
              <w:rPr>
                <w:rFonts w:ascii="Arial" w:hAnsi="Arial" w:cs="Arial"/>
                <w:sz w:val="22"/>
                <w:szCs w:val="22"/>
              </w:rPr>
              <w:t>YR 50% achieved the GLD</w:t>
            </w:r>
          </w:p>
          <w:p w:rsidR="00D318EA" w:rsidRPr="00D318EA" w:rsidRDefault="00DB3ED9" w:rsidP="001D012C">
            <w:pPr>
              <w:pStyle w:val="Default"/>
              <w:rPr>
                <w:rFonts w:ascii="Arial" w:hAnsi="Arial" w:cs="Arial"/>
                <w:sz w:val="22"/>
                <w:szCs w:val="22"/>
              </w:rPr>
            </w:pPr>
            <w:r w:rsidRPr="00D318EA">
              <w:rPr>
                <w:rFonts w:ascii="Arial" w:hAnsi="Arial" w:cs="Arial"/>
                <w:sz w:val="22"/>
                <w:szCs w:val="22"/>
              </w:rPr>
              <w:t xml:space="preserve">Y1 </w:t>
            </w:r>
            <w:r w:rsidR="00D318EA" w:rsidRPr="00D318EA">
              <w:rPr>
                <w:rFonts w:ascii="Arial" w:hAnsi="Arial" w:cs="Arial"/>
                <w:sz w:val="22"/>
                <w:szCs w:val="22"/>
              </w:rPr>
              <w:t>Reading 20% inline, Writing 0% inline, Maths 25% inline</w:t>
            </w:r>
          </w:p>
          <w:p w:rsidR="00A844A1" w:rsidRDefault="00D318EA" w:rsidP="001D012C">
            <w:pPr>
              <w:pStyle w:val="Default"/>
              <w:rPr>
                <w:rFonts w:ascii="Arial" w:hAnsi="Arial" w:cs="Arial"/>
                <w:sz w:val="22"/>
                <w:szCs w:val="22"/>
              </w:rPr>
            </w:pPr>
            <w:r w:rsidRPr="00D318EA">
              <w:rPr>
                <w:rFonts w:ascii="Arial" w:hAnsi="Arial" w:cs="Arial"/>
                <w:sz w:val="22"/>
                <w:szCs w:val="22"/>
              </w:rPr>
              <w:t>Y2 Reading 0% writing 25% in</w:t>
            </w:r>
            <w:r>
              <w:rPr>
                <w:rFonts w:ascii="Arial" w:hAnsi="Arial" w:cs="Arial"/>
                <w:sz w:val="22"/>
                <w:szCs w:val="22"/>
              </w:rPr>
              <w:t>line</w:t>
            </w:r>
            <w:r w:rsidRPr="00D318EA">
              <w:rPr>
                <w:rFonts w:ascii="Arial" w:hAnsi="Arial" w:cs="Arial"/>
                <w:sz w:val="22"/>
                <w:szCs w:val="22"/>
              </w:rPr>
              <w:t>, maths 33% inline</w:t>
            </w:r>
          </w:p>
          <w:p w:rsidR="00A844A1" w:rsidRDefault="00A844A1" w:rsidP="001D012C">
            <w:pPr>
              <w:pStyle w:val="Default"/>
              <w:rPr>
                <w:rFonts w:ascii="Arial" w:hAnsi="Arial" w:cs="Arial"/>
                <w:sz w:val="22"/>
                <w:szCs w:val="22"/>
              </w:rPr>
            </w:pPr>
          </w:p>
          <w:p w:rsidR="00A844A1" w:rsidRDefault="006D49CE" w:rsidP="001D012C">
            <w:pPr>
              <w:pStyle w:val="Default"/>
              <w:rPr>
                <w:rFonts w:ascii="Arial" w:hAnsi="Arial" w:cs="Arial"/>
                <w:sz w:val="22"/>
                <w:szCs w:val="22"/>
              </w:rPr>
            </w:pPr>
            <w:r w:rsidRPr="00DB4838">
              <w:rPr>
                <w:rFonts w:ascii="Arial" w:hAnsi="Arial" w:cs="Arial"/>
                <w:sz w:val="22"/>
                <w:szCs w:val="22"/>
              </w:rPr>
              <w:t>Context: There were 22 ch</w:t>
            </w:r>
            <w:r w:rsidR="00DB4838" w:rsidRPr="00DB4838">
              <w:rPr>
                <w:rFonts w:ascii="Arial" w:hAnsi="Arial" w:cs="Arial"/>
                <w:sz w:val="22"/>
                <w:szCs w:val="22"/>
              </w:rPr>
              <w:t xml:space="preserve">ildren on the PP register. Two of our PP children </w:t>
            </w:r>
            <w:r w:rsidRPr="00DB4838">
              <w:rPr>
                <w:rFonts w:ascii="Arial" w:hAnsi="Arial" w:cs="Arial"/>
                <w:sz w:val="22"/>
                <w:szCs w:val="22"/>
              </w:rPr>
              <w:t xml:space="preserve"> LAC. Three of our </w:t>
            </w:r>
            <w:r w:rsidR="00DB4838" w:rsidRPr="00DB4838">
              <w:rPr>
                <w:rFonts w:ascii="Arial" w:hAnsi="Arial" w:cs="Arial"/>
                <w:sz w:val="22"/>
                <w:szCs w:val="22"/>
              </w:rPr>
              <w:t>PP children have SEN needs</w:t>
            </w:r>
            <w:r w:rsidRPr="00DB4838">
              <w:rPr>
                <w:rFonts w:ascii="Arial" w:hAnsi="Arial" w:cs="Arial"/>
                <w:sz w:val="22"/>
                <w:szCs w:val="22"/>
              </w:rPr>
              <w:t>.</w:t>
            </w:r>
            <w:r w:rsidRPr="00A844A1">
              <w:rPr>
                <w:rFonts w:ascii="Arial" w:hAnsi="Arial" w:cs="Arial"/>
                <w:sz w:val="22"/>
                <w:szCs w:val="22"/>
              </w:rPr>
              <w:t xml:space="preserve"> </w:t>
            </w:r>
          </w:p>
          <w:p w:rsidR="00DB4838" w:rsidRDefault="00DB4838" w:rsidP="001D012C">
            <w:pPr>
              <w:pStyle w:val="Default"/>
              <w:rPr>
                <w:rFonts w:ascii="Arial" w:hAnsi="Arial" w:cs="Arial"/>
                <w:sz w:val="22"/>
                <w:szCs w:val="22"/>
              </w:rPr>
            </w:pPr>
          </w:p>
          <w:p w:rsidR="006D49CE" w:rsidRDefault="006D49CE" w:rsidP="001D012C">
            <w:pPr>
              <w:pStyle w:val="Default"/>
              <w:rPr>
                <w:rFonts w:ascii="Arial" w:hAnsi="Arial" w:cs="Arial"/>
                <w:sz w:val="22"/>
                <w:szCs w:val="22"/>
              </w:rPr>
            </w:pPr>
            <w:r w:rsidRPr="00A844A1">
              <w:rPr>
                <w:rFonts w:ascii="Arial" w:hAnsi="Arial" w:cs="Arial"/>
                <w:sz w:val="22"/>
                <w:szCs w:val="22"/>
              </w:rPr>
              <w:t>The</w:t>
            </w:r>
            <w:r w:rsidR="00A844A1">
              <w:rPr>
                <w:rFonts w:ascii="Arial" w:hAnsi="Arial" w:cs="Arial"/>
                <w:sz w:val="22"/>
                <w:szCs w:val="22"/>
              </w:rPr>
              <w:t xml:space="preserve"> focus last year</w:t>
            </w:r>
            <w:r w:rsidRPr="00A844A1">
              <w:rPr>
                <w:rFonts w:ascii="Arial" w:hAnsi="Arial" w:cs="Arial"/>
                <w:sz w:val="22"/>
                <w:szCs w:val="22"/>
              </w:rPr>
              <w:t xml:space="preserve"> centred around two main priorities: closing the attainment gap between PP and their peers, and raising the profile of PP children. Pupil Premium children have an increased profile in school</w:t>
            </w:r>
            <w:r w:rsidR="00A844A1" w:rsidRPr="00A844A1">
              <w:rPr>
                <w:rFonts w:ascii="Arial" w:hAnsi="Arial" w:cs="Arial"/>
                <w:sz w:val="22"/>
                <w:szCs w:val="22"/>
              </w:rPr>
              <w:t xml:space="preserve">. </w:t>
            </w:r>
            <w:r w:rsidRPr="00A844A1">
              <w:rPr>
                <w:rFonts w:ascii="Arial" w:hAnsi="Arial" w:cs="Arial"/>
                <w:sz w:val="22"/>
                <w:szCs w:val="22"/>
              </w:rPr>
              <w:t xml:space="preserve">PP </w:t>
            </w:r>
            <w:r w:rsidR="00A844A1" w:rsidRPr="00A844A1">
              <w:rPr>
                <w:rFonts w:ascii="Arial" w:hAnsi="Arial" w:cs="Arial"/>
                <w:sz w:val="22"/>
                <w:szCs w:val="22"/>
              </w:rPr>
              <w:t>children were a focus</w:t>
            </w:r>
            <w:r w:rsidR="00DB4838">
              <w:rPr>
                <w:rFonts w:ascii="Arial" w:hAnsi="Arial" w:cs="Arial"/>
                <w:sz w:val="22"/>
                <w:szCs w:val="22"/>
              </w:rPr>
              <w:t xml:space="preserve"> and continue to be,</w:t>
            </w:r>
            <w:r w:rsidR="00A844A1" w:rsidRPr="00A844A1">
              <w:rPr>
                <w:rFonts w:ascii="Arial" w:hAnsi="Arial" w:cs="Arial"/>
                <w:sz w:val="22"/>
                <w:szCs w:val="22"/>
              </w:rPr>
              <w:t xml:space="preserve"> </w:t>
            </w:r>
            <w:r w:rsidRPr="00A844A1">
              <w:rPr>
                <w:rFonts w:ascii="Arial" w:hAnsi="Arial" w:cs="Arial"/>
                <w:sz w:val="22"/>
                <w:szCs w:val="22"/>
              </w:rPr>
              <w:t>in</w:t>
            </w:r>
            <w:r w:rsidR="00A844A1" w:rsidRPr="00A844A1">
              <w:rPr>
                <w:rFonts w:ascii="Arial" w:hAnsi="Arial" w:cs="Arial"/>
                <w:sz w:val="22"/>
                <w:szCs w:val="22"/>
              </w:rPr>
              <w:t xml:space="preserve"> our</w:t>
            </w:r>
            <w:r w:rsidRPr="00A844A1">
              <w:rPr>
                <w:rFonts w:ascii="Arial" w:hAnsi="Arial" w:cs="Arial"/>
                <w:sz w:val="22"/>
                <w:szCs w:val="22"/>
              </w:rPr>
              <w:t xml:space="preserve"> </w:t>
            </w:r>
            <w:r w:rsidR="00535284">
              <w:rPr>
                <w:rFonts w:ascii="Arial" w:hAnsi="Arial" w:cs="Arial"/>
                <w:sz w:val="22"/>
                <w:szCs w:val="22"/>
              </w:rPr>
              <w:t xml:space="preserve">termly </w:t>
            </w:r>
            <w:r w:rsidRPr="00A844A1">
              <w:rPr>
                <w:rFonts w:ascii="Arial" w:hAnsi="Arial" w:cs="Arial"/>
                <w:sz w:val="22"/>
                <w:szCs w:val="22"/>
              </w:rPr>
              <w:t>Pupil Progress meetings</w:t>
            </w:r>
            <w:r w:rsidR="00A844A1" w:rsidRPr="00A844A1">
              <w:rPr>
                <w:rFonts w:ascii="Arial" w:hAnsi="Arial" w:cs="Arial"/>
                <w:sz w:val="22"/>
                <w:szCs w:val="22"/>
              </w:rPr>
              <w:t>.</w:t>
            </w:r>
          </w:p>
          <w:p w:rsidR="00DB4838" w:rsidRPr="00A844A1" w:rsidRDefault="00DB4838" w:rsidP="001D012C">
            <w:pPr>
              <w:pStyle w:val="Default"/>
              <w:rPr>
                <w:rFonts w:ascii="Arial" w:hAnsi="Arial" w:cs="Arial"/>
                <w:bCs/>
                <w:color w:val="0D0D0D"/>
                <w:sz w:val="22"/>
                <w:szCs w:val="22"/>
              </w:rPr>
            </w:pPr>
            <w:bookmarkStart w:id="17" w:name="_GoBack"/>
            <w:bookmarkEnd w:id="17"/>
          </w:p>
          <w:p w:rsidR="006D49CE" w:rsidRPr="00A844A1" w:rsidRDefault="00A844A1" w:rsidP="001D012C">
            <w:pPr>
              <w:pStyle w:val="Default"/>
              <w:rPr>
                <w:rFonts w:ascii="Arial" w:hAnsi="Arial" w:cs="Arial"/>
                <w:bCs/>
                <w:color w:val="0D0D0D"/>
                <w:sz w:val="22"/>
                <w:szCs w:val="22"/>
              </w:rPr>
            </w:pPr>
            <w:r w:rsidRPr="00A844A1">
              <w:rPr>
                <w:rFonts w:ascii="Arial" w:hAnsi="Arial" w:cs="Arial"/>
                <w:bCs/>
                <w:color w:val="0D0D0D"/>
                <w:sz w:val="22"/>
                <w:szCs w:val="22"/>
              </w:rPr>
              <w:t>During the pandemic SLT have ensured communication with our PP families was maintained</w:t>
            </w:r>
            <w:r w:rsidR="00535284">
              <w:rPr>
                <w:rFonts w:ascii="Arial" w:hAnsi="Arial" w:cs="Arial"/>
                <w:bCs/>
                <w:color w:val="0D0D0D"/>
                <w:sz w:val="22"/>
                <w:szCs w:val="22"/>
              </w:rPr>
              <w:t xml:space="preserve"> if they did not attend school with </w:t>
            </w:r>
            <w:r w:rsidRPr="00A844A1">
              <w:rPr>
                <w:rFonts w:ascii="Arial" w:hAnsi="Arial" w:cs="Arial"/>
                <w:bCs/>
                <w:color w:val="0D0D0D"/>
                <w:sz w:val="22"/>
                <w:szCs w:val="22"/>
              </w:rPr>
              <w:t>SLT taking a shared responsibility for pupils. This will continue in 2021-22 with increased involvement from FSW and shared information in staff meetings.</w:t>
            </w:r>
          </w:p>
          <w:p w:rsidR="00E66558" w:rsidRDefault="00E66558" w:rsidP="00A844A1">
            <w:pPr>
              <w:pStyle w:val="Default"/>
              <w:numPr>
                <w:ilvl w:val="0"/>
                <w:numId w:val="1"/>
              </w:numPr>
            </w:pPr>
          </w:p>
        </w:tc>
      </w:tr>
    </w:tbl>
    <w:p w:rsidR="00E66558" w:rsidRDefault="009D71E8">
      <w:pPr>
        <w:pStyle w:val="Heading2"/>
        <w:spacing w:before="600"/>
      </w:pPr>
      <w:r>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35284">
            <w:pPr>
              <w:pStyle w:val="TableRow"/>
            </w:pPr>
            <w:r>
              <w:t>Nessy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35284">
            <w:pPr>
              <w:pStyle w:val="TableRow"/>
            </w:pPr>
            <w:r>
              <w:t>Evidence 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bl>
    <w:p w:rsidR="00E66558" w:rsidRDefault="009D71E8">
      <w:pPr>
        <w:pStyle w:val="Heading2"/>
        <w:spacing w:before="600"/>
      </w:pPr>
      <w:r>
        <w:lastRenderedPageBreak/>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35284">
            <w:pPr>
              <w:pStyle w:val="TableRowCentered"/>
              <w:jc w:val="left"/>
            </w:pPr>
            <w:r>
              <w:t>NA</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bookmarkEnd w:id="18"/>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rsidP="00535284">
            <w:pPr>
              <w:spacing w:before="120" w:after="120"/>
              <w:rPr>
                <w:i/>
                <w:iCs/>
              </w:rPr>
            </w:pPr>
          </w:p>
        </w:tc>
      </w:tr>
      <w:bookmarkEnd w:id="14"/>
      <w:bookmarkEnd w:id="15"/>
      <w:bookmarkEnd w:id="16"/>
    </w:tbl>
    <w:p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90" w:rsidRDefault="00DA0990">
      <w:pPr>
        <w:spacing w:after="0" w:line="240" w:lineRule="auto"/>
      </w:pPr>
      <w:r>
        <w:separator/>
      </w:r>
    </w:p>
  </w:endnote>
  <w:endnote w:type="continuationSeparator" w:id="0">
    <w:p w:rsidR="00DA0990" w:rsidRDefault="00DA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B17EC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90" w:rsidRDefault="00DA0990">
      <w:pPr>
        <w:spacing w:after="0" w:line="240" w:lineRule="auto"/>
      </w:pPr>
      <w:r>
        <w:separator/>
      </w:r>
    </w:p>
  </w:footnote>
  <w:footnote w:type="continuationSeparator" w:id="0">
    <w:p w:rsidR="00DA0990" w:rsidRDefault="00DA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B1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89C272A"/>
    <w:multiLevelType w:val="hybridMultilevel"/>
    <w:tmpl w:val="491E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B0593"/>
    <w:rsid w:val="00120AB1"/>
    <w:rsid w:val="0014585D"/>
    <w:rsid w:val="001D012C"/>
    <w:rsid w:val="0021215B"/>
    <w:rsid w:val="00235059"/>
    <w:rsid w:val="00240D79"/>
    <w:rsid w:val="002D4665"/>
    <w:rsid w:val="0036001D"/>
    <w:rsid w:val="004044AA"/>
    <w:rsid w:val="00535284"/>
    <w:rsid w:val="00561459"/>
    <w:rsid w:val="00604D39"/>
    <w:rsid w:val="00613EC2"/>
    <w:rsid w:val="006D49CE"/>
    <w:rsid w:val="006E7FB1"/>
    <w:rsid w:val="0074112B"/>
    <w:rsid w:val="00741B9E"/>
    <w:rsid w:val="007C2F04"/>
    <w:rsid w:val="008142A3"/>
    <w:rsid w:val="00944CF8"/>
    <w:rsid w:val="009D71E8"/>
    <w:rsid w:val="00A844A1"/>
    <w:rsid w:val="00AA4201"/>
    <w:rsid w:val="00AD4FA8"/>
    <w:rsid w:val="00B17EC5"/>
    <w:rsid w:val="00BF6557"/>
    <w:rsid w:val="00D318EA"/>
    <w:rsid w:val="00D33FE5"/>
    <w:rsid w:val="00DA0990"/>
    <w:rsid w:val="00DB3ED9"/>
    <w:rsid w:val="00DB4838"/>
    <w:rsid w:val="00E66558"/>
    <w:rsid w:val="00F64CF4"/>
    <w:rsid w:val="00F95208"/>
    <w:rsid w:val="00FF4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C3EE"/>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F64CF4"/>
    <w:pPr>
      <w:autoSpaceDE w:val="0"/>
      <w:adjustRightInd w:val="0"/>
    </w:pPr>
    <w:rPr>
      <w:rFonts w:ascii="Comic Sans MS" w:hAnsi="Comic Sans MS" w:cs="Comic Sans MS"/>
      <w:color w:val="000000"/>
      <w:sz w:val="24"/>
      <w:szCs w:val="24"/>
    </w:rPr>
  </w:style>
  <w:style w:type="character" w:styleId="Emphasis">
    <w:name w:val="Emphasis"/>
    <w:basedOn w:val="DefaultParagraphFont"/>
    <w:uiPriority w:val="20"/>
    <w:qFormat/>
    <w:rsid w:val="00944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Ms Lockwood</cp:lastModifiedBy>
  <cp:revision>2</cp:revision>
  <cp:lastPrinted>2014-09-17T13:26:00Z</cp:lastPrinted>
  <dcterms:created xsi:type="dcterms:W3CDTF">2022-03-14T11:52:00Z</dcterms:created>
  <dcterms:modified xsi:type="dcterms:W3CDTF">2022-03-14T11:52:00Z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